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AE6554" w14:textId="77777777" w:rsidR="000D360C" w:rsidRDefault="000D360C">
      <w:pPr>
        <w:rPr>
          <w:b/>
          <w:sz w:val="24"/>
          <w:szCs w:val="24"/>
        </w:rPr>
      </w:pPr>
    </w:p>
    <w:p w14:paraId="2140D941" w14:textId="4FDB45CA" w:rsidR="000D360C" w:rsidRDefault="000D360C">
      <w:pPr>
        <w:rPr>
          <w:b/>
          <w:sz w:val="24"/>
          <w:szCs w:val="24"/>
        </w:rPr>
      </w:pPr>
      <w:r>
        <w:rPr>
          <w:b/>
          <w:noProof/>
          <w:sz w:val="26"/>
          <w:szCs w:val="26"/>
        </w:rPr>
        <w:drawing>
          <wp:inline distT="114300" distB="114300" distL="114300" distR="114300" wp14:anchorId="2A11328C" wp14:editId="72D26FBE">
            <wp:extent cx="6858000" cy="660400"/>
            <wp:effectExtent l="0" t="0" r="0" b="63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6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AE93B8" w14:textId="77777777" w:rsidR="003E69A1" w:rsidRDefault="003E69A1">
      <w:pPr>
        <w:rPr>
          <w:b/>
          <w:sz w:val="24"/>
          <w:szCs w:val="24"/>
        </w:rPr>
      </w:pPr>
    </w:p>
    <w:p w14:paraId="00000001" w14:textId="5FCC411B" w:rsidR="00107349" w:rsidRDefault="003E69A1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General Education Assessment Subcommittee, Nov. 22, 2022</w:t>
      </w:r>
      <w:bookmarkStart w:id="0" w:name="_GoBack"/>
      <w:bookmarkEnd w:id="0"/>
    </w:p>
    <w:p w14:paraId="00000002" w14:textId="77777777" w:rsidR="00107349" w:rsidRDefault="00107349"/>
    <w:p w14:paraId="00000003" w14:textId="77777777" w:rsidR="00107349" w:rsidRDefault="003E69A1">
      <w:r>
        <w:rPr>
          <w:b/>
        </w:rPr>
        <w:t>Attended</w:t>
      </w:r>
      <w:r>
        <w:t>: John Phelps, Kelly Mercer, Derek Lougee, Martha Bailey, Chris Konieczka, Dave Mount, Lisa Reynolds, Kari Hiatt, Elizabeth Carney</w:t>
      </w:r>
    </w:p>
    <w:p w14:paraId="00000004" w14:textId="77777777" w:rsidR="00107349" w:rsidRDefault="00107349"/>
    <w:p w14:paraId="00000005" w14:textId="77777777" w:rsidR="00107349" w:rsidRDefault="003E69A1">
      <w:r>
        <w:rPr>
          <w:b/>
        </w:rPr>
        <w:t>Agenda</w:t>
      </w:r>
      <w:r>
        <w:t xml:space="preserve">: </w:t>
      </w:r>
    </w:p>
    <w:p w14:paraId="00000006" w14:textId="77777777" w:rsidR="00107349" w:rsidRDefault="003E69A1">
      <w:pPr>
        <w:numPr>
          <w:ilvl w:val="0"/>
          <w:numId w:val="3"/>
        </w:numPr>
      </w:pPr>
      <w:r>
        <w:t>Accreditation next steps</w:t>
      </w:r>
    </w:p>
    <w:p w14:paraId="00000007" w14:textId="77777777" w:rsidR="00107349" w:rsidRDefault="003E69A1">
      <w:pPr>
        <w:numPr>
          <w:ilvl w:val="1"/>
          <w:numId w:val="3"/>
        </w:numPr>
      </w:pPr>
      <w:r>
        <w:t>Timeline/plans for finishing the report (due Feb. 6) and prepping for the evaluation visit (April 3-5)</w:t>
      </w:r>
    </w:p>
    <w:p w14:paraId="00000008" w14:textId="77777777" w:rsidR="00107349" w:rsidRDefault="003E69A1">
      <w:pPr>
        <w:numPr>
          <w:ilvl w:val="1"/>
          <w:numId w:val="3"/>
        </w:numPr>
      </w:pPr>
      <w:r>
        <w:t>What sort of prep, questions, concerns come to mind regarding the visit?</w:t>
      </w:r>
    </w:p>
    <w:p w14:paraId="00000009" w14:textId="77777777" w:rsidR="00107349" w:rsidRDefault="00107349"/>
    <w:p w14:paraId="0000000A" w14:textId="77777777" w:rsidR="00107349" w:rsidRDefault="003E69A1">
      <w:pPr>
        <w:numPr>
          <w:ilvl w:val="0"/>
          <w:numId w:val="3"/>
        </w:numPr>
      </w:pPr>
      <w:r>
        <w:t>Discuss the Year Seven accreditation report current draft,</w:t>
      </w:r>
      <w:hyperlink r:id="rId6">
        <w:r>
          <w:t xml:space="preserve"> </w:t>
        </w:r>
      </w:hyperlink>
      <w:hyperlink r:id="rId7">
        <w:r>
          <w:rPr>
            <w:color w:val="1155CC"/>
            <w:u w:val="single"/>
          </w:rPr>
          <w:t>online here</w:t>
        </w:r>
      </w:hyperlink>
      <w:r>
        <w:t>.  We also have a progress report</w:t>
      </w:r>
      <w:r>
        <w:t xml:space="preserve"> on related instruction assessment,</w:t>
      </w:r>
      <w:hyperlink r:id="rId8">
        <w:r>
          <w:t xml:space="preserve"> </w:t>
        </w:r>
      </w:hyperlink>
      <w:hyperlink r:id="rId9">
        <w:r>
          <w:rPr>
            <w:color w:val="1155CC"/>
            <w:u w:val="single"/>
          </w:rPr>
          <w:t>online here</w:t>
        </w:r>
      </w:hyperlink>
      <w:r>
        <w:t xml:space="preserve">.  </w:t>
      </w:r>
    </w:p>
    <w:p w14:paraId="0000000B" w14:textId="77777777" w:rsidR="00107349" w:rsidRDefault="003E69A1">
      <w:pPr>
        <w:spacing w:before="240"/>
        <w:ind w:left="720"/>
      </w:pPr>
      <w:r>
        <w:t>Notes about reviewing:</w:t>
      </w:r>
    </w:p>
    <w:p w14:paraId="0000000C" w14:textId="77777777" w:rsidR="00107349" w:rsidRDefault="003E69A1">
      <w:pPr>
        <w:numPr>
          <w:ilvl w:val="0"/>
          <w:numId w:val="1"/>
        </w:numPr>
        <w:ind w:left="1440"/>
      </w:pPr>
      <w:r>
        <w:t xml:space="preserve">For the main Year Seven report, we’ll discuss Standards 1.C.2 through 1.C.7 with particular focus on </w:t>
      </w:r>
      <w:proofErr w:type="gramStart"/>
      <w:r>
        <w:t>1.C.</w:t>
      </w:r>
      <w:proofErr w:type="gramEnd"/>
      <w:r>
        <w:t>6. which is about general education assessment (see the table of contents—you can hover and click rig</w:t>
      </w:r>
      <w:r>
        <w:t>ht to that place in the document).</w:t>
      </w:r>
    </w:p>
    <w:p w14:paraId="0000000D" w14:textId="77777777" w:rsidR="00107349" w:rsidRDefault="003E69A1">
      <w:pPr>
        <w:numPr>
          <w:ilvl w:val="0"/>
          <w:numId w:val="1"/>
        </w:numPr>
        <w:ind w:left="1440"/>
      </w:pPr>
      <w:r>
        <w:t>Don’t worry overmuch about wordsmithing at this point. The feedback I’m looking for at this stage is more about “this concept feels underdeveloped,” and less about word choice and punctuation.</w:t>
      </w:r>
    </w:p>
    <w:p w14:paraId="0000000E" w14:textId="77777777" w:rsidR="00107349" w:rsidRDefault="003E69A1">
      <w:pPr>
        <w:numPr>
          <w:ilvl w:val="0"/>
          <w:numId w:val="1"/>
        </w:numPr>
        <w:ind w:left="1440"/>
      </w:pPr>
      <w:r>
        <w:t xml:space="preserve">The </w:t>
      </w:r>
      <w:hyperlink r:id="rId10">
        <w:r>
          <w:rPr>
            <w:color w:val="1155CC"/>
            <w:u w:val="single"/>
          </w:rPr>
          <w:t>rubrics from the NWCCU Accreditation Handbook</w:t>
        </w:r>
      </w:hyperlink>
      <w:r>
        <w:t xml:space="preserve"> may be a useful reference point, in identifying what (if any) concepts need additional oomph in our draft. I’ve attached those ex</w:t>
      </w:r>
      <w:r>
        <w:t>cerpted pages from the Handbook to this email.</w:t>
      </w:r>
    </w:p>
    <w:p w14:paraId="0000000F" w14:textId="77777777" w:rsidR="00107349" w:rsidRDefault="003E69A1">
      <w:pPr>
        <w:numPr>
          <w:ilvl w:val="0"/>
          <w:numId w:val="1"/>
        </w:numPr>
        <w:spacing w:after="240"/>
        <w:ind w:left="1440"/>
      </w:pPr>
      <w:r>
        <w:t xml:space="preserve">Please use “Insert a Comment” to leave your feedback, or use the Google Doc “Suggesting” mode to add new language within the draft itself. </w:t>
      </w:r>
    </w:p>
    <w:p w14:paraId="00000010" w14:textId="77777777" w:rsidR="00107349" w:rsidRDefault="003E69A1">
      <w:pPr>
        <w:ind w:left="720"/>
      </w:pPr>
      <w:r>
        <w:t>Discussion Questions:</w:t>
      </w:r>
    </w:p>
    <w:p w14:paraId="00000011" w14:textId="77777777" w:rsidR="00107349" w:rsidRDefault="003E69A1">
      <w:pPr>
        <w:numPr>
          <w:ilvl w:val="0"/>
          <w:numId w:val="2"/>
        </w:numPr>
        <w:ind w:left="1440"/>
      </w:pPr>
      <w:r>
        <w:t>What seems effective?</w:t>
      </w:r>
    </w:p>
    <w:p w14:paraId="00000012" w14:textId="77777777" w:rsidR="00107349" w:rsidRDefault="003E69A1">
      <w:pPr>
        <w:numPr>
          <w:ilvl w:val="0"/>
          <w:numId w:val="2"/>
        </w:numPr>
        <w:ind w:left="1440"/>
      </w:pPr>
      <w:r>
        <w:t>What could be improved?</w:t>
      </w:r>
    </w:p>
    <w:p w14:paraId="00000013" w14:textId="77777777" w:rsidR="00107349" w:rsidRDefault="003E69A1">
      <w:pPr>
        <w:numPr>
          <w:ilvl w:val="0"/>
          <w:numId w:val="2"/>
        </w:numPr>
        <w:ind w:left="1440"/>
      </w:pPr>
      <w:r>
        <w:t>Q</w:t>
      </w:r>
      <w:r>
        <w:t>uestions? Points of confusion?</w:t>
      </w:r>
    </w:p>
    <w:p w14:paraId="00000014" w14:textId="77777777" w:rsidR="00107349" w:rsidRDefault="00107349"/>
    <w:p w14:paraId="00000015" w14:textId="77777777" w:rsidR="00107349" w:rsidRDefault="003E69A1">
      <w:pPr>
        <w:rPr>
          <w:b/>
          <w:u w:val="single"/>
        </w:rPr>
      </w:pPr>
      <w:r>
        <w:rPr>
          <w:b/>
          <w:u w:val="single"/>
        </w:rPr>
        <w:t>Discussion Notes</w:t>
      </w:r>
    </w:p>
    <w:p w14:paraId="00000016" w14:textId="77777777" w:rsidR="00107349" w:rsidRDefault="003E69A1">
      <w:r>
        <w:t>No specific questions or concerns regarding the visit at this time.</w:t>
      </w:r>
    </w:p>
    <w:p w14:paraId="00000017" w14:textId="77777777" w:rsidR="00107349" w:rsidRDefault="00107349"/>
    <w:p w14:paraId="00000018" w14:textId="77777777" w:rsidR="00107349" w:rsidRDefault="003E69A1">
      <w:r>
        <w:t>We’ve done a lot! It’s helpful to see it all written down in the report.</w:t>
      </w:r>
    </w:p>
    <w:p w14:paraId="00000019" w14:textId="77777777" w:rsidR="00107349" w:rsidRDefault="003E69A1">
      <w:r>
        <w:t>There is a lot of jargon though.</w:t>
      </w:r>
    </w:p>
    <w:p w14:paraId="0000001A" w14:textId="77777777" w:rsidR="00107349" w:rsidRDefault="00107349"/>
    <w:p w14:paraId="0000001B" w14:textId="77777777" w:rsidR="00107349" w:rsidRDefault="003E69A1">
      <w:r>
        <w:t xml:space="preserve">You get the impression that related instruction is no longer required, though we are still having to report on it. </w:t>
      </w:r>
    </w:p>
    <w:p w14:paraId="0000001C" w14:textId="77777777" w:rsidR="00107349" w:rsidRDefault="00107349"/>
    <w:p w14:paraId="0000001D" w14:textId="77777777" w:rsidR="00107349" w:rsidRDefault="003E69A1">
      <w:r>
        <w:t>When communicating out with the College about Year Seven, we may need to clarify that related instruction is still part of the gen ed asses</w:t>
      </w:r>
      <w:r>
        <w:t xml:space="preserve">sment expectation for accreditation </w:t>
      </w:r>
    </w:p>
    <w:p w14:paraId="0000001E" w14:textId="77777777" w:rsidR="00107349" w:rsidRDefault="00107349"/>
    <w:p w14:paraId="0000001F" w14:textId="77777777" w:rsidR="00107349" w:rsidRDefault="003E69A1">
      <w:r>
        <w:lastRenderedPageBreak/>
        <w:t>The examples were good, but it felt like reading the same examples many times--between sections in the main report. However, this is understandable given the structure of the report (addressing Standards that overlap i</w:t>
      </w:r>
      <w:r>
        <w:t>n separate sections means there is some repetition). The examples are clear though.</w:t>
      </w:r>
    </w:p>
    <w:p w14:paraId="00000020" w14:textId="77777777" w:rsidR="00107349" w:rsidRDefault="00107349"/>
    <w:p w14:paraId="00000021" w14:textId="77777777" w:rsidR="00107349" w:rsidRDefault="003E69A1">
      <w:r>
        <w:t>Noticed the AACU rubrics mentioned - I didn’t know about these rubrics and didn’t realize some gen ed teams use them.</w:t>
      </w:r>
    </w:p>
    <w:p w14:paraId="00000022" w14:textId="77777777" w:rsidR="00107349" w:rsidRDefault="00107349"/>
    <w:p w14:paraId="00000023" w14:textId="77777777" w:rsidR="00107349" w:rsidRDefault="003E69A1">
      <w:r>
        <w:t>1.C.5 last paragraph: I worry that it doesn’t show w</w:t>
      </w:r>
      <w:r>
        <w:t xml:space="preserve">e are serious and have specific plan--it’s very general. What is it that makes this true for us? Seems there is more we could show. </w:t>
      </w:r>
    </w:p>
    <w:p w14:paraId="00000024" w14:textId="77777777" w:rsidR="00107349" w:rsidRDefault="00107349"/>
    <w:p w14:paraId="00000025" w14:textId="77777777" w:rsidR="00107349" w:rsidRDefault="003E69A1">
      <w:r>
        <w:t>Maybe the last paragraph could more specifically call out some of the things we’ve already mentioned in the report and con</w:t>
      </w:r>
      <w:r>
        <w:t>nect them to the general plan/aspiration discussed there.</w:t>
      </w:r>
    </w:p>
    <w:p w14:paraId="00000026" w14:textId="77777777" w:rsidR="00107349" w:rsidRDefault="00107349"/>
    <w:p w14:paraId="00000027" w14:textId="77777777" w:rsidR="00107349" w:rsidRDefault="003E69A1">
      <w:r>
        <w:t xml:space="preserve">Maybe mention leveraging the new </w:t>
      </w:r>
      <w:proofErr w:type="spellStart"/>
      <w:r>
        <w:t>Courseleaf</w:t>
      </w:r>
      <w:proofErr w:type="spellEnd"/>
      <w:r>
        <w:t xml:space="preserve"> system as one specific goal related to that paragraph.</w:t>
      </w:r>
    </w:p>
    <w:p w14:paraId="00000028" w14:textId="77777777" w:rsidR="00107349" w:rsidRDefault="00107349"/>
    <w:p w14:paraId="00000029" w14:textId="77777777" w:rsidR="00107349" w:rsidRDefault="003E69A1">
      <w:r>
        <w:t xml:space="preserve">Yes, but at the same time, the current tone of the paragraph makes sense given that the report is mostly backward looking. </w:t>
      </w:r>
    </w:p>
    <w:p w14:paraId="0000002A" w14:textId="77777777" w:rsidR="00107349" w:rsidRDefault="00107349"/>
    <w:p w14:paraId="0000002B" w14:textId="77777777" w:rsidR="00107349" w:rsidRDefault="003E69A1">
      <w:r>
        <w:t>I personally would like to see a more central approach to assessment at the College. It feels like each group is floating in its ow</w:t>
      </w:r>
      <w:r>
        <w:t xml:space="preserve">n boat, rather than us all being a </w:t>
      </w:r>
      <w:proofErr w:type="spellStart"/>
      <w:r>
        <w:t>well functioning</w:t>
      </w:r>
      <w:proofErr w:type="spellEnd"/>
      <w:r>
        <w:t xml:space="preserve"> armada. We are captains of our boats but we need an admiral. I’m not sure about the right amount of centralization and admiral-type leadership though. </w:t>
      </w:r>
    </w:p>
    <w:p w14:paraId="0000002C" w14:textId="77777777" w:rsidR="00107349" w:rsidRDefault="00107349"/>
    <w:p w14:paraId="0000002D" w14:textId="77777777" w:rsidR="00107349" w:rsidRDefault="003E69A1">
      <w:r>
        <w:t>There’s no college-level system or expectation arou</w:t>
      </w:r>
      <w:r>
        <w:t>nd using/connecting your program to larger data. It’s almost incumbent upon a program if they want to synthesize with other data--such as with EYES. Dictating top-down using data points is not necessarily the approach, however (because, among other issues,</w:t>
      </w:r>
      <w:r>
        <w:t xml:space="preserve"> data will mean something different for different people/programs). But we do need to know from upper leadership what the expectations are.</w:t>
      </w:r>
    </w:p>
    <w:p w14:paraId="0000002E" w14:textId="77777777" w:rsidR="00107349" w:rsidRDefault="00107349"/>
    <w:p w14:paraId="0000002F" w14:textId="77777777" w:rsidR="00107349" w:rsidRDefault="003E69A1">
      <w:r>
        <w:t>For Associate Faculty it feels that assessment is happening around us but not with us. Some AF think assessment doe</w:t>
      </w:r>
      <w:r>
        <w:t xml:space="preserve">s not necessarily relate to what they’re teaching. We’re hanging around on the fringes. There were conversations and there was momentum building, including/among AF Faculty, before the pandemic and they stalled with the pandemic. We need to figure out how </w:t>
      </w:r>
      <w:r>
        <w:t>to re-engage and re-envision now.</w:t>
      </w:r>
    </w:p>
    <w:p w14:paraId="00000030" w14:textId="77777777" w:rsidR="00107349" w:rsidRDefault="00107349"/>
    <w:p w14:paraId="00000031" w14:textId="77777777" w:rsidR="00107349" w:rsidRDefault="003E69A1">
      <w:r>
        <w:t>We don’t need top-down structure, but we need top-down guidance…this would help with AF involvement among other issues.</w:t>
      </w:r>
    </w:p>
    <w:sectPr w:rsidR="0010734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46545"/>
    <w:multiLevelType w:val="multilevel"/>
    <w:tmpl w:val="84CCF1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32507A"/>
    <w:multiLevelType w:val="multilevel"/>
    <w:tmpl w:val="5192D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22E1E13"/>
    <w:multiLevelType w:val="multilevel"/>
    <w:tmpl w:val="FBCC71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49"/>
    <w:rsid w:val="000D360C"/>
    <w:rsid w:val="00107349"/>
    <w:rsid w:val="003E69A1"/>
    <w:rsid w:val="0066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45102"/>
  <w15:docId w15:val="{D418E302-F7C2-4EED-A44A-82928BC8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9xQFmY-3iia9pBQQqyEMJ4KrbcNh0G4LpoEZWMOpqbk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KQJ-y3yrPkS2aK5oJj7SMbTnWTJtkfe1csM3ChfFK9I/edit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KQJ-y3yrPkS2aK5oJj7SMbTnWTJtkfe1csM3ChfFK9I/edit?usp=shari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rive.google.com/file/d/1PqzDeiwMYAaTFc-ll5mP27bVGyW8lClu/view?usp=share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9xQFmY-3iia9pBQQqyEMJ4KrbcNh0G4LpoEZWMOpqbk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 Carney</dc:creator>
  <cp:lastModifiedBy>Elizabeth A Carney</cp:lastModifiedBy>
  <cp:revision>3</cp:revision>
  <dcterms:created xsi:type="dcterms:W3CDTF">2023-02-02T00:00:00Z</dcterms:created>
  <dcterms:modified xsi:type="dcterms:W3CDTF">2023-02-03T00:11:00Z</dcterms:modified>
</cp:coreProperties>
</file>